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912AF0B" w14:textId="0E507786" w:rsidR="00FB4D23" w:rsidRDefault="00FB4D23" w:rsidP="00FB4D23">
      <w:pP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 xml:space="preserve">IN THE MATTER OF                 </w:t>
      </w:r>
      <w:r>
        <w:rPr>
          <w:b/>
          <w:bCs/>
          <w:sz w:val="24"/>
          <w:szCs w:val="24"/>
        </w:rPr>
        <w:tab/>
      </w:r>
      <w:r>
        <w:rPr>
          <w:b/>
          <w:bCs/>
          <w:sz w:val="24"/>
          <w:szCs w:val="24"/>
        </w:rPr>
        <w:tab/>
      </w:r>
      <w:r>
        <w:rPr>
          <w:b/>
          <w:bCs/>
          <w:sz w:val="24"/>
          <w:szCs w:val="24"/>
        </w:rPr>
        <w:tab/>
        <w:t>LOUISIANA STATE BOARD</w:t>
      </w:r>
    </w:p>
    <w:p w14:paraId="3CD22139" w14:textId="77777777" w:rsidR="00FB4D23" w:rsidRDefault="00FB4D23" w:rsidP="00FB4D23">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OF EMBALMERS AND </w:t>
      </w:r>
    </w:p>
    <w:p w14:paraId="64515495" w14:textId="31B50F06" w:rsidR="00FB4D23" w:rsidRDefault="004958E7" w:rsidP="00FB4D23">
      <w:pPr>
        <w:rPr>
          <w:b/>
          <w:bCs/>
          <w:sz w:val="24"/>
          <w:szCs w:val="24"/>
        </w:rPr>
      </w:pPr>
      <w:r>
        <w:rPr>
          <w:b/>
          <w:bCs/>
          <w:sz w:val="24"/>
          <w:szCs w:val="24"/>
        </w:rPr>
        <w:t>BOYD MOTHE, JR.</w:t>
      </w:r>
      <w:r w:rsidR="00FB4D23">
        <w:rPr>
          <w:b/>
          <w:bCs/>
          <w:sz w:val="24"/>
          <w:szCs w:val="24"/>
        </w:rPr>
        <w:t xml:space="preserve"> </w:t>
      </w:r>
      <w:r w:rsidR="00FB4D23">
        <w:rPr>
          <w:b/>
          <w:bCs/>
          <w:sz w:val="24"/>
          <w:szCs w:val="24"/>
        </w:rPr>
        <w:tab/>
      </w:r>
      <w:r w:rsidR="00FB4D23">
        <w:rPr>
          <w:b/>
          <w:bCs/>
          <w:sz w:val="24"/>
          <w:szCs w:val="24"/>
        </w:rPr>
        <w:tab/>
      </w:r>
      <w:r w:rsidR="00FB4D23">
        <w:rPr>
          <w:b/>
          <w:bCs/>
          <w:sz w:val="24"/>
          <w:szCs w:val="24"/>
        </w:rPr>
        <w:tab/>
      </w:r>
      <w:r w:rsidR="00FB4D23">
        <w:rPr>
          <w:b/>
          <w:bCs/>
          <w:sz w:val="24"/>
          <w:szCs w:val="24"/>
        </w:rPr>
        <w:tab/>
        <w:t>FUNERAL DIRECTORS</w:t>
      </w:r>
    </w:p>
    <w:p w14:paraId="1F26BFE8" w14:textId="77777777" w:rsidR="00FB4D23" w:rsidRDefault="00FB4D23" w:rsidP="00FB4D23">
      <w:pPr>
        <w:tabs>
          <w:tab w:val="left" w:pos="720"/>
          <w:tab w:val="left" w:pos="1440"/>
          <w:tab w:val="left" w:pos="2160"/>
          <w:tab w:val="left" w:pos="2880"/>
          <w:tab w:val="left" w:pos="3600"/>
          <w:tab w:val="left" w:pos="4320"/>
          <w:tab w:val="left" w:pos="5040"/>
          <w:tab w:val="left" w:pos="5760"/>
        </w:tabs>
        <w:ind w:left="5904" w:hanging="5904"/>
        <w:rPr>
          <w:b/>
          <w:bCs/>
          <w:sz w:val="24"/>
          <w:szCs w:val="24"/>
        </w:rPr>
      </w:pPr>
    </w:p>
    <w:p w14:paraId="2C9CF0B6" w14:textId="4FBC883F" w:rsidR="00FB4D23" w:rsidRDefault="00FB4D23" w:rsidP="00FB4D23">
      <w:pPr>
        <w:tabs>
          <w:tab w:val="left" w:pos="720"/>
          <w:tab w:val="left" w:pos="1440"/>
          <w:tab w:val="left" w:pos="2160"/>
          <w:tab w:val="left" w:pos="2880"/>
          <w:tab w:val="left" w:pos="3600"/>
          <w:tab w:val="left" w:pos="4320"/>
          <w:tab w:val="left" w:pos="5040"/>
          <w:tab w:val="left" w:pos="5760"/>
        </w:tabs>
        <w:rPr>
          <w:b/>
          <w:bCs/>
          <w:sz w:val="24"/>
          <w:szCs w:val="24"/>
        </w:rPr>
      </w:pPr>
      <w:r>
        <w:rPr>
          <w:b/>
          <w:bCs/>
          <w:sz w:val="24"/>
          <w:szCs w:val="24"/>
        </w:rPr>
        <w:t>AND THE</w:t>
      </w:r>
      <w:r w:rsidR="004958E7">
        <w:rPr>
          <w:b/>
          <w:bCs/>
          <w:sz w:val="24"/>
          <w:szCs w:val="24"/>
        </w:rPr>
        <w:t xml:space="preserve"> </w:t>
      </w:r>
      <w:r>
        <w:rPr>
          <w:b/>
          <w:bCs/>
          <w:sz w:val="24"/>
          <w:szCs w:val="24"/>
        </w:rPr>
        <w:tab/>
      </w:r>
      <w:r>
        <w:rPr>
          <w:b/>
          <w:bCs/>
          <w:sz w:val="24"/>
          <w:szCs w:val="24"/>
        </w:rPr>
        <w:tab/>
      </w:r>
    </w:p>
    <w:p w14:paraId="1BCB5042" w14:textId="77777777" w:rsidR="00FB4D23" w:rsidRDefault="00FB4D23" w:rsidP="00FB4D23">
      <w:pPr>
        <w:rPr>
          <w:b/>
          <w:bCs/>
          <w:sz w:val="24"/>
          <w:szCs w:val="24"/>
        </w:rPr>
      </w:pPr>
    </w:p>
    <w:p w14:paraId="61D2BB28" w14:textId="77777777" w:rsidR="00FB4D23" w:rsidRDefault="00FB4D23" w:rsidP="00FB4D23">
      <w:pPr>
        <w:tabs>
          <w:tab w:val="left" w:pos="720"/>
          <w:tab w:val="left" w:pos="1440"/>
          <w:tab w:val="left" w:pos="2160"/>
          <w:tab w:val="left" w:pos="2880"/>
          <w:tab w:val="left" w:pos="3600"/>
          <w:tab w:val="left" w:pos="4320"/>
          <w:tab w:val="left" w:pos="5040"/>
        </w:tabs>
        <w:ind w:left="5184" w:hanging="5184"/>
        <w:rPr>
          <w:b/>
          <w:bCs/>
          <w:sz w:val="24"/>
          <w:szCs w:val="24"/>
        </w:rPr>
      </w:pPr>
      <w:r>
        <w:rPr>
          <w:b/>
          <w:bCs/>
          <w:sz w:val="24"/>
          <w:szCs w:val="24"/>
        </w:rPr>
        <w:t xml:space="preserve">ENTITY OPERATING AS </w:t>
      </w:r>
      <w:r>
        <w:rPr>
          <w:b/>
          <w:bCs/>
          <w:sz w:val="24"/>
          <w:szCs w:val="24"/>
        </w:rPr>
        <w:tab/>
      </w:r>
      <w:r>
        <w:rPr>
          <w:b/>
          <w:bCs/>
          <w:sz w:val="24"/>
          <w:szCs w:val="24"/>
        </w:rPr>
        <w:tab/>
      </w:r>
      <w:r>
        <w:rPr>
          <w:b/>
          <w:bCs/>
          <w:sz w:val="24"/>
          <w:szCs w:val="24"/>
        </w:rPr>
        <w:tab/>
      </w:r>
      <w:r>
        <w:rPr>
          <w:b/>
          <w:bCs/>
          <w:sz w:val="24"/>
          <w:szCs w:val="24"/>
        </w:rPr>
        <w:tab/>
      </w:r>
    </w:p>
    <w:p w14:paraId="6C62DCCC" w14:textId="77777777" w:rsidR="00FB4D23" w:rsidRDefault="00FB4D23" w:rsidP="00FB4D23">
      <w:pPr>
        <w:rPr>
          <w:b/>
          <w:bCs/>
          <w:sz w:val="24"/>
          <w:szCs w:val="24"/>
        </w:rPr>
      </w:pPr>
    </w:p>
    <w:p w14:paraId="27BD7433" w14:textId="2FC91AE1" w:rsidR="00FB4D23" w:rsidRDefault="004958E7" w:rsidP="00FB4D23">
      <w:pPr>
        <w:rPr>
          <w:b/>
          <w:bCs/>
          <w:sz w:val="24"/>
          <w:szCs w:val="24"/>
        </w:rPr>
      </w:pPr>
      <w:r>
        <w:rPr>
          <w:b/>
          <w:bCs/>
          <w:sz w:val="24"/>
          <w:szCs w:val="24"/>
        </w:rPr>
        <w:t>MOTHE</w:t>
      </w:r>
      <w:r w:rsidR="00FB4D23">
        <w:rPr>
          <w:b/>
          <w:bCs/>
          <w:sz w:val="24"/>
          <w:szCs w:val="24"/>
        </w:rPr>
        <w:t xml:space="preserve"> FUNERAL HOME</w:t>
      </w:r>
      <w:r>
        <w:rPr>
          <w:b/>
          <w:bCs/>
          <w:sz w:val="24"/>
          <w:szCs w:val="24"/>
        </w:rPr>
        <w:t>, LLC</w:t>
      </w:r>
    </w:p>
    <w:p w14:paraId="2A1F8632" w14:textId="77777777" w:rsidR="00FB4D23" w:rsidRDefault="00FB4D23" w:rsidP="00FB4D23">
      <w:pPr>
        <w:rPr>
          <w:b/>
          <w:bCs/>
          <w:sz w:val="24"/>
          <w:szCs w:val="24"/>
        </w:rPr>
      </w:pPr>
    </w:p>
    <w:p w14:paraId="166BF273" w14:textId="701977DD" w:rsidR="00FB4D23" w:rsidRDefault="004958E7" w:rsidP="00FB4D23">
      <w:pPr>
        <w:rPr>
          <w:b/>
          <w:bCs/>
          <w:sz w:val="24"/>
          <w:szCs w:val="24"/>
        </w:rPr>
      </w:pPr>
      <w:r>
        <w:rPr>
          <w:b/>
          <w:bCs/>
          <w:sz w:val="24"/>
          <w:szCs w:val="24"/>
        </w:rPr>
        <w:t>NEW ORLEANS</w:t>
      </w:r>
      <w:r w:rsidR="00FB4D23">
        <w:rPr>
          <w:b/>
          <w:bCs/>
          <w:sz w:val="24"/>
          <w:szCs w:val="24"/>
        </w:rPr>
        <w:t>, LOUISIANA</w:t>
      </w:r>
    </w:p>
    <w:p w14:paraId="4640E7CA" w14:textId="77777777" w:rsidR="00FB4D23" w:rsidRDefault="00FB4D23" w:rsidP="00FB4D23">
      <w:pPr>
        <w:tabs>
          <w:tab w:val="left" w:pos="720"/>
          <w:tab w:val="left" w:pos="1440"/>
          <w:tab w:val="left" w:pos="2160"/>
          <w:tab w:val="left" w:pos="2880"/>
          <w:tab w:val="left" w:pos="3600"/>
          <w:tab w:val="left" w:pos="4320"/>
          <w:tab w:val="left" w:pos="5040"/>
        </w:tabs>
        <w:ind w:left="5040" w:hanging="5040"/>
        <w:rPr>
          <w:b/>
          <w:bCs/>
          <w:sz w:val="24"/>
          <w:szCs w:val="24"/>
        </w:rPr>
      </w:pPr>
    </w:p>
    <w:p w14:paraId="43090B32" w14:textId="77777777" w:rsidR="00FB4D23" w:rsidRDefault="00FB4D23" w:rsidP="00FB4D23">
      <w:pPr>
        <w:tabs>
          <w:tab w:val="left" w:pos="720"/>
          <w:tab w:val="left" w:pos="1440"/>
          <w:tab w:val="left" w:pos="2160"/>
          <w:tab w:val="left" w:pos="2880"/>
          <w:tab w:val="left" w:pos="3600"/>
          <w:tab w:val="left" w:pos="4320"/>
          <w:tab w:val="left" w:pos="5040"/>
        </w:tabs>
        <w:ind w:left="5040" w:hanging="5040"/>
        <w:rPr>
          <w:b/>
          <w:bCs/>
          <w:sz w:val="24"/>
          <w:szCs w:val="24"/>
        </w:rPr>
      </w:pPr>
      <w:r>
        <w:rPr>
          <w:b/>
          <w:bCs/>
          <w:sz w:val="24"/>
          <w:szCs w:val="24"/>
        </w:rPr>
        <w:t>FILED:_______________________</w:t>
      </w:r>
      <w:r>
        <w:rPr>
          <w:b/>
          <w:bCs/>
          <w:sz w:val="24"/>
          <w:szCs w:val="24"/>
        </w:rPr>
        <w:tab/>
        <w:t>________________________________</w:t>
      </w:r>
    </w:p>
    <w:p w14:paraId="4CFF5CB2" w14:textId="77777777" w:rsidR="00FB4D23" w:rsidRDefault="00FB4D23" w:rsidP="00FB4D23">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CLERK</w:t>
      </w:r>
    </w:p>
    <w:p w14:paraId="7B940934" w14:textId="77777777" w:rsidR="00FB4D23" w:rsidRDefault="00FB4D23" w:rsidP="00FB4D23">
      <w:pPr>
        <w:rPr>
          <w:b/>
          <w:bCs/>
          <w:sz w:val="24"/>
          <w:szCs w:val="24"/>
        </w:rPr>
      </w:pPr>
    </w:p>
    <w:p w14:paraId="79320959" w14:textId="77777777" w:rsidR="00FB4D23" w:rsidRDefault="00FB4D23" w:rsidP="00FB4D23">
      <w:pPr>
        <w:rPr>
          <w:sz w:val="24"/>
          <w:szCs w:val="24"/>
        </w:rPr>
      </w:pPr>
    </w:p>
    <w:p w14:paraId="0F9D861C" w14:textId="77777777" w:rsidR="00FB4D23" w:rsidRDefault="00FB4D23" w:rsidP="00FB4D23">
      <w:pPr>
        <w:rPr>
          <w:sz w:val="24"/>
          <w:szCs w:val="24"/>
        </w:rPr>
      </w:pPr>
    </w:p>
    <w:p w14:paraId="292E8D81" w14:textId="77777777" w:rsidR="00FB4D23" w:rsidRDefault="00FB4D23" w:rsidP="00FB4D23">
      <w:pPr>
        <w:jc w:val="center"/>
        <w:rPr>
          <w:sz w:val="22"/>
          <w:szCs w:val="22"/>
        </w:rPr>
      </w:pPr>
      <w:r>
        <w:rPr>
          <w:b/>
          <w:bCs/>
          <w:sz w:val="22"/>
          <w:szCs w:val="22"/>
          <w:u w:val="single"/>
        </w:rPr>
        <w:t>FINDINGS of FACT and DECISION of the BOARD</w:t>
      </w:r>
    </w:p>
    <w:p w14:paraId="79F76394" w14:textId="77777777" w:rsidR="00FB4D23" w:rsidRDefault="00FB4D23" w:rsidP="00FB4D23">
      <w:pPr>
        <w:rPr>
          <w:sz w:val="22"/>
          <w:szCs w:val="22"/>
        </w:rPr>
      </w:pPr>
    </w:p>
    <w:p w14:paraId="22B41D2D" w14:textId="61D5AC0F" w:rsidR="00FB4D23" w:rsidRDefault="00FB4D23" w:rsidP="00FB4D23">
      <w:pPr>
        <w:spacing w:line="480" w:lineRule="auto"/>
        <w:rPr>
          <w:sz w:val="22"/>
          <w:szCs w:val="22"/>
        </w:rPr>
      </w:pPr>
      <w:r>
        <w:rPr>
          <w:sz w:val="22"/>
          <w:szCs w:val="22"/>
        </w:rPr>
        <w:tab/>
        <w:t xml:space="preserve">This matter came before the Louisiana State Board of Embalmers and Funeral Directors for hearing on </w:t>
      </w:r>
      <w:r w:rsidR="004958E7">
        <w:rPr>
          <w:sz w:val="22"/>
          <w:szCs w:val="22"/>
        </w:rPr>
        <w:t>January 8, 2019</w:t>
      </w:r>
      <w:r>
        <w:rPr>
          <w:sz w:val="22"/>
          <w:szCs w:val="22"/>
        </w:rPr>
        <w:t>.</w:t>
      </w:r>
    </w:p>
    <w:p w14:paraId="72D01D4A" w14:textId="77777777" w:rsidR="00FB4D23" w:rsidRDefault="00FB4D23" w:rsidP="00FB4D23">
      <w:pPr>
        <w:spacing w:line="480" w:lineRule="auto"/>
        <w:rPr>
          <w:sz w:val="22"/>
          <w:szCs w:val="22"/>
        </w:rPr>
      </w:pPr>
      <w:r>
        <w:rPr>
          <w:sz w:val="22"/>
          <w:szCs w:val="22"/>
        </w:rPr>
        <w:tab/>
        <w:t>Present:</w:t>
      </w:r>
    </w:p>
    <w:p w14:paraId="350086D6" w14:textId="77777777" w:rsidR="00FB4D23" w:rsidRDefault="00FB4D23" w:rsidP="00FB4D23">
      <w:pPr>
        <w:ind w:left="2160"/>
        <w:rPr>
          <w:sz w:val="22"/>
          <w:szCs w:val="22"/>
        </w:rPr>
      </w:pPr>
      <w:r>
        <w:rPr>
          <w:b/>
          <w:bCs/>
          <w:sz w:val="22"/>
          <w:szCs w:val="22"/>
        </w:rPr>
        <w:t>CHANEL R. DEBOSE</w:t>
      </w:r>
      <w:r>
        <w:rPr>
          <w:sz w:val="22"/>
          <w:szCs w:val="22"/>
        </w:rPr>
        <w:t xml:space="preserve">, Prosecuting Attorney, for and on behalf of the Louisiana State Board of Embalmers and Funeral Directors. </w:t>
      </w:r>
    </w:p>
    <w:p w14:paraId="70418965" w14:textId="77777777" w:rsidR="00FB4D23" w:rsidRDefault="00FB4D23" w:rsidP="00FB4D23">
      <w:pPr>
        <w:rPr>
          <w:sz w:val="22"/>
          <w:szCs w:val="22"/>
        </w:rPr>
      </w:pPr>
    </w:p>
    <w:p w14:paraId="1D40D6BD" w14:textId="77777777" w:rsidR="00FB4D23" w:rsidRDefault="00FB4D23" w:rsidP="00FB4D23">
      <w:pPr>
        <w:ind w:left="2160"/>
        <w:rPr>
          <w:sz w:val="22"/>
          <w:szCs w:val="22"/>
        </w:rPr>
      </w:pPr>
      <w:r>
        <w:rPr>
          <w:b/>
          <w:sz w:val="22"/>
          <w:szCs w:val="22"/>
        </w:rPr>
        <w:t xml:space="preserve">DIANNE T. ALEXANDER, </w:t>
      </w:r>
      <w:r>
        <w:rPr>
          <w:sz w:val="22"/>
          <w:szCs w:val="22"/>
        </w:rPr>
        <w:t>General Counsel, for and on behalf of the Louisiana State Board of Embalmers and Funeral Directors.</w:t>
      </w:r>
    </w:p>
    <w:p w14:paraId="5B7ACBA1" w14:textId="77777777" w:rsidR="00FB4D23" w:rsidRDefault="00FB4D23" w:rsidP="00FB4D23">
      <w:pPr>
        <w:rPr>
          <w:sz w:val="22"/>
          <w:szCs w:val="22"/>
        </w:rPr>
      </w:pPr>
      <w:r>
        <w:rPr>
          <w:sz w:val="22"/>
          <w:szCs w:val="22"/>
        </w:rPr>
        <w:tab/>
      </w:r>
      <w:r>
        <w:rPr>
          <w:sz w:val="22"/>
          <w:szCs w:val="22"/>
        </w:rPr>
        <w:tab/>
      </w:r>
      <w:r>
        <w:rPr>
          <w:sz w:val="22"/>
          <w:szCs w:val="22"/>
        </w:rPr>
        <w:tab/>
      </w:r>
    </w:p>
    <w:p w14:paraId="10E2B775" w14:textId="77777777" w:rsidR="00FB4D23" w:rsidRDefault="00FB4D23" w:rsidP="00FB4D23">
      <w:pPr>
        <w:ind w:left="2160"/>
        <w:rPr>
          <w:sz w:val="22"/>
          <w:szCs w:val="22"/>
        </w:rPr>
      </w:pPr>
      <w:r>
        <w:rPr>
          <w:b/>
          <w:sz w:val="22"/>
          <w:szCs w:val="22"/>
        </w:rPr>
        <w:t>HARRY VORHOFF,</w:t>
      </w:r>
      <w:r>
        <w:rPr>
          <w:sz w:val="22"/>
          <w:szCs w:val="22"/>
        </w:rPr>
        <w:t xml:space="preserve"> Hearing Officer, Special Counsel for and on behalf of the Louisiana Department of Justice.</w:t>
      </w:r>
    </w:p>
    <w:p w14:paraId="64A4C06B" w14:textId="77777777" w:rsidR="00FB4D23" w:rsidRDefault="00FB4D23" w:rsidP="00FB4D23">
      <w:pPr>
        <w:ind w:left="2160"/>
        <w:rPr>
          <w:sz w:val="22"/>
          <w:szCs w:val="22"/>
        </w:rPr>
      </w:pPr>
    </w:p>
    <w:p w14:paraId="1F76BC90" w14:textId="7B22BADC" w:rsidR="00FB4D23" w:rsidRDefault="004958E7" w:rsidP="00FB4D23">
      <w:pPr>
        <w:ind w:left="2160"/>
        <w:rPr>
          <w:sz w:val="22"/>
          <w:szCs w:val="22"/>
        </w:rPr>
      </w:pPr>
      <w:r>
        <w:rPr>
          <w:b/>
          <w:sz w:val="22"/>
          <w:szCs w:val="22"/>
        </w:rPr>
        <w:t>DANIEL A. RANSON</w:t>
      </w:r>
      <w:r w:rsidR="00FB4D23">
        <w:rPr>
          <w:sz w:val="22"/>
          <w:szCs w:val="22"/>
        </w:rPr>
        <w:t xml:space="preserve">, Attorney, for and on behalf of </w:t>
      </w:r>
      <w:r>
        <w:rPr>
          <w:sz w:val="22"/>
          <w:szCs w:val="22"/>
        </w:rPr>
        <w:t>Boyd Mothe, Jr.</w:t>
      </w:r>
      <w:r w:rsidR="00FB4D23">
        <w:rPr>
          <w:sz w:val="22"/>
          <w:szCs w:val="22"/>
        </w:rPr>
        <w:t xml:space="preserve">, and the entity </w:t>
      </w:r>
      <w:r>
        <w:rPr>
          <w:sz w:val="22"/>
          <w:szCs w:val="22"/>
        </w:rPr>
        <w:t>Mothe</w:t>
      </w:r>
      <w:r w:rsidR="00FB4D23">
        <w:rPr>
          <w:sz w:val="22"/>
          <w:szCs w:val="22"/>
        </w:rPr>
        <w:t xml:space="preserve"> Funeral Home</w:t>
      </w:r>
    </w:p>
    <w:p w14:paraId="292CA52C" w14:textId="77777777" w:rsidR="00FB4D23" w:rsidRDefault="00FB4D23" w:rsidP="00FB4D23">
      <w:pPr>
        <w:ind w:left="2160"/>
        <w:rPr>
          <w:sz w:val="22"/>
          <w:szCs w:val="22"/>
        </w:rPr>
      </w:pPr>
    </w:p>
    <w:p w14:paraId="30C9600D" w14:textId="26B8538C" w:rsidR="00FB4D23" w:rsidRDefault="00FB4D23" w:rsidP="00FB4D23">
      <w:pPr>
        <w:spacing w:line="480" w:lineRule="auto"/>
        <w:ind w:firstLine="720"/>
        <w:rPr>
          <w:sz w:val="22"/>
          <w:szCs w:val="22"/>
        </w:rPr>
      </w:pPr>
      <w:r>
        <w:rPr>
          <w:sz w:val="22"/>
          <w:szCs w:val="22"/>
        </w:rPr>
        <w:t xml:space="preserve">After considering the law, the evidence, the testimony of the witnesses and the entire record of these proceedings, and made a part of the record before the Board on </w:t>
      </w:r>
      <w:r w:rsidR="008B2998">
        <w:rPr>
          <w:sz w:val="22"/>
          <w:szCs w:val="22"/>
        </w:rPr>
        <w:t>January 8, 2019</w:t>
      </w:r>
      <w:r>
        <w:rPr>
          <w:sz w:val="22"/>
          <w:szCs w:val="22"/>
        </w:rPr>
        <w:t>:</w:t>
      </w:r>
    </w:p>
    <w:p w14:paraId="7FCADBF0" w14:textId="77777777" w:rsidR="008A37BB" w:rsidRDefault="008A37BB" w:rsidP="00FB4D23">
      <w:pPr>
        <w:spacing w:line="480" w:lineRule="auto"/>
        <w:jc w:val="center"/>
        <w:rPr>
          <w:b/>
          <w:bCs/>
          <w:sz w:val="22"/>
          <w:szCs w:val="22"/>
          <w:u w:val="single"/>
        </w:rPr>
      </w:pPr>
    </w:p>
    <w:p w14:paraId="3C289D96" w14:textId="1C4E3819" w:rsidR="00FB4D23" w:rsidRDefault="00FB4D23" w:rsidP="00FB4D23">
      <w:pPr>
        <w:spacing w:line="480" w:lineRule="auto"/>
        <w:jc w:val="center"/>
        <w:rPr>
          <w:b/>
          <w:bCs/>
          <w:sz w:val="22"/>
          <w:szCs w:val="22"/>
          <w:u w:val="single"/>
        </w:rPr>
      </w:pPr>
      <w:r>
        <w:rPr>
          <w:b/>
          <w:bCs/>
          <w:sz w:val="22"/>
          <w:szCs w:val="22"/>
          <w:u w:val="single"/>
        </w:rPr>
        <w:t>FINDINGS of FACT</w:t>
      </w:r>
    </w:p>
    <w:p w14:paraId="1221C14F" w14:textId="6FF53BBE" w:rsidR="00FB4D23" w:rsidRDefault="00FB4D23" w:rsidP="004D5B20">
      <w:pPr>
        <w:spacing w:line="480" w:lineRule="auto"/>
        <w:rPr>
          <w:sz w:val="22"/>
          <w:szCs w:val="22"/>
        </w:rPr>
      </w:pPr>
      <w:r>
        <w:rPr>
          <w:b/>
          <w:bCs/>
          <w:sz w:val="22"/>
          <w:szCs w:val="22"/>
        </w:rPr>
        <w:tab/>
      </w:r>
      <w:r>
        <w:rPr>
          <w:sz w:val="22"/>
          <w:szCs w:val="22"/>
        </w:rPr>
        <w:t xml:space="preserve">That </w:t>
      </w:r>
      <w:r w:rsidR="008B2998">
        <w:rPr>
          <w:b/>
          <w:sz w:val="22"/>
          <w:szCs w:val="22"/>
        </w:rPr>
        <w:t>BOYD MOTHE, JR.</w:t>
      </w:r>
      <w:r w:rsidR="008B2998">
        <w:rPr>
          <w:sz w:val="22"/>
          <w:szCs w:val="22"/>
        </w:rPr>
        <w:t xml:space="preserve"> </w:t>
      </w:r>
      <w:r w:rsidR="001D7F84">
        <w:rPr>
          <w:sz w:val="22"/>
          <w:szCs w:val="22"/>
        </w:rPr>
        <w:t xml:space="preserve"> (E-1896) </w:t>
      </w:r>
      <w:r w:rsidR="004D5B20">
        <w:rPr>
          <w:sz w:val="22"/>
          <w:szCs w:val="22"/>
        </w:rPr>
        <w:t>is</w:t>
      </w:r>
      <w:r w:rsidR="001D7F84">
        <w:rPr>
          <w:sz w:val="22"/>
          <w:szCs w:val="22"/>
        </w:rPr>
        <w:t xml:space="preserve"> a licensed Funeral Director/Embalmer, as well as,</w:t>
      </w:r>
      <w:r w:rsidR="008B2998">
        <w:rPr>
          <w:b/>
          <w:sz w:val="22"/>
          <w:szCs w:val="22"/>
        </w:rPr>
        <w:t xml:space="preserve"> </w:t>
      </w:r>
      <w:r>
        <w:rPr>
          <w:sz w:val="22"/>
          <w:szCs w:val="22"/>
        </w:rPr>
        <w:t>the registered agent and owner</w:t>
      </w:r>
      <w:r w:rsidR="004D5B20">
        <w:rPr>
          <w:sz w:val="22"/>
          <w:szCs w:val="22"/>
        </w:rPr>
        <w:t xml:space="preserve"> </w:t>
      </w:r>
      <w:r>
        <w:rPr>
          <w:sz w:val="22"/>
          <w:szCs w:val="22"/>
        </w:rPr>
        <w:t xml:space="preserve">of the entity known as </w:t>
      </w:r>
      <w:r w:rsidR="004D5B20" w:rsidRPr="00AF1DC8">
        <w:rPr>
          <w:b/>
          <w:sz w:val="22"/>
          <w:szCs w:val="22"/>
        </w:rPr>
        <w:t xml:space="preserve">Mothe </w:t>
      </w:r>
      <w:r w:rsidRPr="00AF1DC8">
        <w:rPr>
          <w:b/>
          <w:sz w:val="22"/>
          <w:szCs w:val="22"/>
        </w:rPr>
        <w:t>Funeral Home</w:t>
      </w:r>
      <w:r>
        <w:rPr>
          <w:sz w:val="22"/>
          <w:szCs w:val="22"/>
        </w:rPr>
        <w:t>, LLC (#</w:t>
      </w:r>
      <w:r w:rsidR="001D7F84">
        <w:rPr>
          <w:sz w:val="22"/>
          <w:szCs w:val="22"/>
        </w:rPr>
        <w:t>141, 487, 2309</w:t>
      </w:r>
      <w:r>
        <w:rPr>
          <w:sz w:val="22"/>
          <w:szCs w:val="22"/>
        </w:rPr>
        <w:t xml:space="preserve">) </w:t>
      </w:r>
      <w:r w:rsidR="001D7F84">
        <w:rPr>
          <w:sz w:val="22"/>
          <w:szCs w:val="22"/>
        </w:rPr>
        <w:t>New Orleans</w:t>
      </w:r>
      <w:r>
        <w:rPr>
          <w:sz w:val="22"/>
          <w:szCs w:val="22"/>
        </w:rPr>
        <w:t>, Louisiana and, therefore, subject to the jurisdiction of this Board; That evidence contained within the record of these proceedings, together with the testimony of the witnesses made within the presentation, reflects t</w:t>
      </w:r>
      <w:r w:rsidR="001D7F84">
        <w:rPr>
          <w:sz w:val="22"/>
          <w:szCs w:val="22"/>
        </w:rPr>
        <w:t>he Board was unable to conclude</w:t>
      </w:r>
      <w:r>
        <w:rPr>
          <w:sz w:val="22"/>
          <w:szCs w:val="22"/>
        </w:rPr>
        <w:t xml:space="preserve"> </w:t>
      </w:r>
      <w:r w:rsidR="001D7F84">
        <w:rPr>
          <w:b/>
          <w:sz w:val="22"/>
          <w:szCs w:val="22"/>
        </w:rPr>
        <w:t xml:space="preserve">Mothe </w:t>
      </w:r>
      <w:r>
        <w:rPr>
          <w:b/>
          <w:sz w:val="22"/>
          <w:szCs w:val="22"/>
        </w:rPr>
        <w:t xml:space="preserve">Funeral Home </w:t>
      </w:r>
      <w:r w:rsidR="001D7F84">
        <w:rPr>
          <w:sz w:val="22"/>
          <w:szCs w:val="22"/>
        </w:rPr>
        <w:t>was</w:t>
      </w:r>
      <w:r>
        <w:rPr>
          <w:sz w:val="22"/>
          <w:szCs w:val="22"/>
        </w:rPr>
        <w:t xml:space="preserve"> guilty of violating </w:t>
      </w:r>
      <w:r>
        <w:rPr>
          <w:sz w:val="22"/>
          <w:szCs w:val="22"/>
          <w:highlight w:val="white"/>
        </w:rPr>
        <w:t>LA R.S. 37:848 (A)</w:t>
      </w:r>
      <w:r w:rsidR="001D7F84">
        <w:rPr>
          <w:sz w:val="22"/>
          <w:szCs w:val="22"/>
          <w:highlight w:val="white"/>
        </w:rPr>
        <w:t xml:space="preserve"> and (D) (1) because </w:t>
      </w:r>
      <w:r w:rsidR="001D0CE2">
        <w:rPr>
          <w:sz w:val="22"/>
          <w:szCs w:val="22"/>
          <w:highlight w:val="white"/>
        </w:rPr>
        <w:t>the Board</w:t>
      </w:r>
      <w:r w:rsidR="001D7F84">
        <w:rPr>
          <w:sz w:val="22"/>
          <w:szCs w:val="22"/>
          <w:highlight w:val="white"/>
        </w:rPr>
        <w:t xml:space="preserve"> </w:t>
      </w:r>
      <w:r w:rsidR="001D0CE2">
        <w:rPr>
          <w:sz w:val="22"/>
          <w:szCs w:val="22"/>
          <w:highlight w:val="white"/>
        </w:rPr>
        <w:t xml:space="preserve">determined </w:t>
      </w:r>
      <w:r w:rsidR="001D7F84">
        <w:rPr>
          <w:sz w:val="22"/>
          <w:szCs w:val="22"/>
          <w:highlight w:val="white"/>
        </w:rPr>
        <w:t xml:space="preserve">ambiguity in </w:t>
      </w:r>
      <w:r w:rsidR="001D0CE2">
        <w:rPr>
          <w:sz w:val="22"/>
          <w:szCs w:val="22"/>
          <w:highlight w:val="white"/>
        </w:rPr>
        <w:t xml:space="preserve">the language of </w:t>
      </w:r>
      <w:r w:rsidR="001D7F84">
        <w:rPr>
          <w:sz w:val="22"/>
          <w:szCs w:val="22"/>
          <w:highlight w:val="white"/>
        </w:rPr>
        <w:t>LA R.S. 37:</w:t>
      </w:r>
      <w:r w:rsidR="001D0CE2">
        <w:rPr>
          <w:sz w:val="22"/>
          <w:szCs w:val="22"/>
          <w:highlight w:val="white"/>
        </w:rPr>
        <w:t xml:space="preserve">844 (A) which governs how and when a license is considered renewed or delinquent made the status of Mr. </w:t>
      </w:r>
      <w:r w:rsidR="00B21FA2">
        <w:rPr>
          <w:sz w:val="22"/>
          <w:szCs w:val="22"/>
          <w:highlight w:val="white"/>
        </w:rPr>
        <w:t xml:space="preserve">Alvaro </w:t>
      </w:r>
      <w:r w:rsidR="001D0CE2">
        <w:rPr>
          <w:sz w:val="22"/>
          <w:szCs w:val="22"/>
          <w:highlight w:val="white"/>
        </w:rPr>
        <w:t>Berrios</w:t>
      </w:r>
      <w:r w:rsidR="00B21FA2">
        <w:rPr>
          <w:sz w:val="22"/>
          <w:szCs w:val="22"/>
          <w:highlight w:val="white"/>
        </w:rPr>
        <w:t>, the former employee of Mothe Funeral Home,</w:t>
      </w:r>
      <w:r w:rsidR="001D0CE2">
        <w:rPr>
          <w:sz w:val="22"/>
          <w:szCs w:val="22"/>
          <w:highlight w:val="white"/>
        </w:rPr>
        <w:t xml:space="preserve"> license </w:t>
      </w:r>
      <w:r w:rsidR="00B21FA2">
        <w:rPr>
          <w:sz w:val="22"/>
          <w:szCs w:val="22"/>
          <w:highlight w:val="white"/>
        </w:rPr>
        <w:t xml:space="preserve">at the time of the alleged violations </w:t>
      </w:r>
      <w:r w:rsidR="001D0CE2">
        <w:rPr>
          <w:sz w:val="22"/>
          <w:szCs w:val="22"/>
          <w:highlight w:val="white"/>
        </w:rPr>
        <w:t>unclear</w:t>
      </w:r>
      <w:r w:rsidR="00B21FA2">
        <w:rPr>
          <w:sz w:val="22"/>
          <w:szCs w:val="22"/>
          <w:highlight w:val="white"/>
        </w:rPr>
        <w:t xml:space="preserve">.  </w:t>
      </w:r>
    </w:p>
    <w:p w14:paraId="3401BAF5" w14:textId="77777777" w:rsidR="00FB4D23" w:rsidRDefault="00FB4D23" w:rsidP="00FB4D23">
      <w:pPr>
        <w:spacing w:line="480" w:lineRule="auto"/>
        <w:jc w:val="center"/>
        <w:rPr>
          <w:b/>
          <w:bCs/>
          <w:sz w:val="22"/>
          <w:szCs w:val="22"/>
          <w:u w:val="single"/>
        </w:rPr>
      </w:pPr>
    </w:p>
    <w:p w14:paraId="416E18E1" w14:textId="77777777" w:rsidR="00FB4D23" w:rsidRDefault="00FB4D23" w:rsidP="00FB4D23">
      <w:pPr>
        <w:spacing w:line="480" w:lineRule="auto"/>
        <w:jc w:val="center"/>
        <w:rPr>
          <w:b/>
          <w:bCs/>
          <w:sz w:val="22"/>
          <w:szCs w:val="22"/>
          <w:u w:val="single"/>
        </w:rPr>
      </w:pPr>
    </w:p>
    <w:p w14:paraId="37B8CD93" w14:textId="1AC0D8A2" w:rsidR="00AF1DC8" w:rsidRDefault="00FB4D23" w:rsidP="00AF1DC8">
      <w:pPr>
        <w:spacing w:line="480" w:lineRule="auto"/>
        <w:jc w:val="center"/>
        <w:rPr>
          <w:b/>
          <w:bCs/>
          <w:sz w:val="22"/>
          <w:szCs w:val="22"/>
          <w:u w:val="single"/>
        </w:rPr>
      </w:pPr>
      <w:r>
        <w:rPr>
          <w:b/>
          <w:bCs/>
          <w:sz w:val="22"/>
          <w:szCs w:val="22"/>
          <w:u w:val="single"/>
        </w:rPr>
        <w:t>CONCLUSION</w:t>
      </w:r>
      <w:r w:rsidR="00AF1DC8">
        <w:rPr>
          <w:b/>
          <w:bCs/>
          <w:sz w:val="22"/>
          <w:szCs w:val="22"/>
          <w:u w:val="single"/>
        </w:rPr>
        <w:t>S</w:t>
      </w:r>
    </w:p>
    <w:p w14:paraId="7E4389A6" w14:textId="345ACB50" w:rsidR="00AF1DC8" w:rsidRPr="008A37BB" w:rsidRDefault="00AF1DC8" w:rsidP="008A37BB">
      <w:pPr>
        <w:spacing w:line="480" w:lineRule="auto"/>
        <w:ind w:firstLine="720"/>
        <w:rPr>
          <w:color w:val="212121"/>
          <w:sz w:val="22"/>
          <w:szCs w:val="22"/>
        </w:rPr>
      </w:pPr>
      <w:r w:rsidRPr="008A37BB">
        <w:rPr>
          <w:sz w:val="22"/>
          <w:szCs w:val="22"/>
        </w:rPr>
        <w:t xml:space="preserve">Because LA. R.S. 37:844 (A) provides: </w:t>
      </w:r>
      <w:r w:rsidRPr="008A37BB">
        <w:rPr>
          <w:color w:val="212121"/>
          <w:sz w:val="22"/>
          <w:szCs w:val="22"/>
        </w:rPr>
        <w:t xml:space="preserve"> Every certificate holder under this Chapter who continues the practice of the science of embalming, the practice of funeral directing, or continues to operate a funeral establishment in this state shall renew its license by paying to the secretary of the board on or before December thirty-first of each year the renewal fee set forth by rule in accordance with </w:t>
      </w:r>
      <w:hyperlink r:id="rId4" w:history="1">
        <w:r w:rsidRPr="0032281A">
          <w:rPr>
            <w:rStyle w:val="Hyperlink"/>
            <w:color w:val="145DA4"/>
            <w:sz w:val="22"/>
            <w:szCs w:val="22"/>
            <w:u w:val="none"/>
          </w:rPr>
          <w:t>R.S. 37:845</w:t>
        </w:r>
      </w:hyperlink>
      <w:r w:rsidRPr="0032281A">
        <w:rPr>
          <w:color w:val="212121"/>
          <w:sz w:val="22"/>
          <w:szCs w:val="22"/>
        </w:rPr>
        <w:t xml:space="preserve">. </w:t>
      </w:r>
      <w:r w:rsidRPr="008A37BB">
        <w:rPr>
          <w:color w:val="212121"/>
          <w:sz w:val="22"/>
          <w:szCs w:val="22"/>
        </w:rPr>
        <w:t>Any certificate holder whose renewal fee is not received by the board by December thirty-first shall be deemed delinquent. A notice of delinquency shall be sent via certified mail to the certificate holder by the board. The notice shall state that the deadline for payment has lapsed and that if the certificate holder intends to renew, payment of the renewal fee shall be submitted to the board within five business days of receipt of the notice. No penalties, reinstatement fees, or late fees shall be assessed and no reinspection shall be required if the certificate holder submits payment of the renewal fee within five business days of receipt of the notice. If the board does not receive the renewal fee within the five business days</w:t>
      </w:r>
      <w:r w:rsidR="002E073D" w:rsidRPr="008A37BB">
        <w:rPr>
          <w:color w:val="212121"/>
          <w:sz w:val="22"/>
          <w:szCs w:val="22"/>
        </w:rPr>
        <w:t xml:space="preserve"> </w:t>
      </w:r>
      <w:r w:rsidRPr="008A37BB">
        <w:rPr>
          <w:color w:val="212121"/>
          <w:sz w:val="22"/>
          <w:szCs w:val="22"/>
        </w:rPr>
        <w:t xml:space="preserve">provided for by this Subsection, such certificate holder shall be subject to any penalty, </w:t>
      </w:r>
      <w:r w:rsidR="002E073D" w:rsidRPr="008A37BB">
        <w:rPr>
          <w:color w:val="212121"/>
          <w:sz w:val="22"/>
          <w:szCs w:val="22"/>
        </w:rPr>
        <w:t>r</w:t>
      </w:r>
      <w:r w:rsidRPr="008A37BB">
        <w:rPr>
          <w:color w:val="212121"/>
          <w:sz w:val="22"/>
          <w:szCs w:val="22"/>
        </w:rPr>
        <w:t xml:space="preserve">einstatement fees, or late fees authorized by law. </w:t>
      </w:r>
    </w:p>
    <w:p w14:paraId="2E602668" w14:textId="77777777" w:rsidR="008A37BB" w:rsidRDefault="008A37BB" w:rsidP="00AF1DC8">
      <w:pPr>
        <w:spacing w:line="480" w:lineRule="auto"/>
        <w:ind w:firstLine="720"/>
        <w:rPr>
          <w:color w:val="212121"/>
          <w:sz w:val="22"/>
          <w:szCs w:val="22"/>
        </w:rPr>
      </w:pPr>
    </w:p>
    <w:p w14:paraId="078835D5" w14:textId="133687AD" w:rsidR="00AF1DC8" w:rsidRPr="008A37BB" w:rsidRDefault="00AF1DC8" w:rsidP="00AF1DC8">
      <w:pPr>
        <w:spacing w:line="480" w:lineRule="auto"/>
        <w:ind w:firstLine="720"/>
        <w:rPr>
          <w:b/>
          <w:bCs/>
          <w:sz w:val="22"/>
          <w:szCs w:val="22"/>
          <w:u w:val="single"/>
        </w:rPr>
      </w:pPr>
      <w:r w:rsidRPr="008A37BB">
        <w:rPr>
          <w:color w:val="212121"/>
          <w:sz w:val="22"/>
          <w:szCs w:val="22"/>
        </w:rPr>
        <w:t>Though the Board mailed the notice of delinquency to Mr. Berrios as required by LA. R.S. 37:844 (A), the notice was retu</w:t>
      </w:r>
      <w:r w:rsidR="008A37BB">
        <w:rPr>
          <w:color w:val="212121"/>
          <w:sz w:val="22"/>
          <w:szCs w:val="22"/>
        </w:rPr>
        <w:t>r</w:t>
      </w:r>
      <w:r w:rsidRPr="008A37BB">
        <w:rPr>
          <w:color w:val="212121"/>
          <w:sz w:val="22"/>
          <w:szCs w:val="22"/>
        </w:rPr>
        <w:t xml:space="preserve">ned to the Board </w:t>
      </w:r>
      <w:r w:rsidR="002E073D" w:rsidRPr="008A37BB">
        <w:rPr>
          <w:color w:val="212121"/>
          <w:sz w:val="22"/>
          <w:szCs w:val="22"/>
        </w:rPr>
        <w:t xml:space="preserve">by the United States Postal Service as undeliverable, thus it had not </w:t>
      </w:r>
      <w:r w:rsidR="006D6C12">
        <w:rPr>
          <w:color w:val="212121"/>
          <w:sz w:val="22"/>
          <w:szCs w:val="22"/>
        </w:rPr>
        <w:t>technically</w:t>
      </w:r>
      <w:r w:rsidR="007A2B1B">
        <w:rPr>
          <w:color w:val="212121"/>
          <w:sz w:val="22"/>
          <w:szCs w:val="22"/>
        </w:rPr>
        <w:t xml:space="preserve"> been</w:t>
      </w:r>
      <w:r w:rsidR="006D6C12">
        <w:rPr>
          <w:color w:val="212121"/>
          <w:sz w:val="22"/>
          <w:szCs w:val="22"/>
        </w:rPr>
        <w:t xml:space="preserve"> </w:t>
      </w:r>
      <w:r w:rsidR="002E073D" w:rsidRPr="008A37BB">
        <w:rPr>
          <w:color w:val="212121"/>
          <w:sz w:val="22"/>
          <w:szCs w:val="22"/>
        </w:rPr>
        <w:t>received by Mr. Berrios</w:t>
      </w:r>
      <w:r w:rsidR="006D6C12">
        <w:rPr>
          <w:color w:val="212121"/>
          <w:sz w:val="22"/>
          <w:szCs w:val="22"/>
        </w:rPr>
        <w:t xml:space="preserve"> in accordance with the statute</w:t>
      </w:r>
      <w:r w:rsidR="002E073D" w:rsidRPr="008A37BB">
        <w:rPr>
          <w:color w:val="212121"/>
          <w:sz w:val="22"/>
          <w:szCs w:val="22"/>
        </w:rPr>
        <w:t xml:space="preserve">. </w:t>
      </w:r>
      <w:r w:rsidR="00B57AD7" w:rsidRPr="008A37BB">
        <w:rPr>
          <w:color w:val="212121"/>
          <w:sz w:val="22"/>
          <w:szCs w:val="22"/>
        </w:rPr>
        <w:t>The Board concluded because t</w:t>
      </w:r>
      <w:r w:rsidR="002E073D" w:rsidRPr="008A37BB">
        <w:rPr>
          <w:color w:val="212121"/>
          <w:sz w:val="22"/>
          <w:szCs w:val="22"/>
        </w:rPr>
        <w:t xml:space="preserve">he delinquency period created by LA. R.S. 37:844 (A), between the mailing of the </w:t>
      </w:r>
      <w:r w:rsidR="00B57AD7" w:rsidRPr="008A37BB">
        <w:rPr>
          <w:color w:val="212121"/>
          <w:sz w:val="22"/>
          <w:szCs w:val="22"/>
        </w:rPr>
        <w:t>notice by the Board and the receipt by the licensee, is not clearly defined and seems indefinite, thus making it unclear whether the license of the employee at issue in the matter was delinquent or lapsed</w:t>
      </w:r>
      <w:r w:rsidR="006D6C12">
        <w:rPr>
          <w:color w:val="212121"/>
          <w:sz w:val="22"/>
          <w:szCs w:val="22"/>
        </w:rPr>
        <w:t>.  T</w:t>
      </w:r>
      <w:r w:rsidR="00B57AD7" w:rsidRPr="008A37BB">
        <w:rPr>
          <w:color w:val="212121"/>
          <w:sz w:val="22"/>
          <w:szCs w:val="22"/>
        </w:rPr>
        <w:t>he alleged violations of LA. R.S. 37</w:t>
      </w:r>
      <w:r w:rsidR="006D6C12">
        <w:rPr>
          <w:color w:val="212121"/>
          <w:sz w:val="22"/>
          <w:szCs w:val="22"/>
        </w:rPr>
        <w:t>:</w:t>
      </w:r>
      <w:r w:rsidR="00B57AD7" w:rsidRPr="008A37BB">
        <w:rPr>
          <w:color w:val="212121"/>
          <w:sz w:val="22"/>
          <w:szCs w:val="22"/>
        </w:rPr>
        <w:t>848 (A) and (D) (1)</w:t>
      </w:r>
      <w:r w:rsidR="008A37BB" w:rsidRPr="008A37BB">
        <w:rPr>
          <w:color w:val="212121"/>
          <w:sz w:val="22"/>
          <w:szCs w:val="22"/>
        </w:rPr>
        <w:t xml:space="preserve">, allowing a non-licensed person to act as a Funeral Director or Embalmer, </w:t>
      </w:r>
      <w:r w:rsidR="00B57AD7" w:rsidRPr="008A37BB">
        <w:rPr>
          <w:color w:val="212121"/>
          <w:sz w:val="22"/>
          <w:szCs w:val="22"/>
        </w:rPr>
        <w:t xml:space="preserve">by </w:t>
      </w:r>
      <w:r w:rsidR="00B57AD7" w:rsidRPr="0032281A">
        <w:rPr>
          <w:b/>
          <w:color w:val="212121"/>
          <w:sz w:val="22"/>
          <w:szCs w:val="22"/>
        </w:rPr>
        <w:t>Mothe Funeral Home</w:t>
      </w:r>
      <w:r w:rsidR="008A37BB" w:rsidRPr="0032281A">
        <w:rPr>
          <w:b/>
          <w:color w:val="212121"/>
          <w:sz w:val="22"/>
          <w:szCs w:val="22"/>
        </w:rPr>
        <w:t xml:space="preserve">, </w:t>
      </w:r>
      <w:r w:rsidR="0032281A" w:rsidRPr="0032281A">
        <w:rPr>
          <w:b/>
          <w:color w:val="212121"/>
          <w:sz w:val="22"/>
          <w:szCs w:val="22"/>
        </w:rPr>
        <w:t>LLC</w:t>
      </w:r>
      <w:r w:rsidR="0032281A" w:rsidRPr="008A37BB">
        <w:rPr>
          <w:color w:val="212121"/>
          <w:sz w:val="22"/>
          <w:szCs w:val="22"/>
        </w:rPr>
        <w:t xml:space="preserve"> grew</w:t>
      </w:r>
      <w:r w:rsidR="00B57AD7" w:rsidRPr="008A37BB">
        <w:rPr>
          <w:color w:val="212121"/>
          <w:sz w:val="22"/>
          <w:szCs w:val="22"/>
        </w:rPr>
        <w:t xml:space="preserve"> out of the status of Mr. Berrios’ license</w:t>
      </w:r>
      <w:r w:rsidR="008A37BB" w:rsidRPr="008A37BB">
        <w:rPr>
          <w:color w:val="212121"/>
          <w:sz w:val="22"/>
          <w:szCs w:val="22"/>
        </w:rPr>
        <w:t xml:space="preserve">.  Therefore, the Board concluded the alleged violations by </w:t>
      </w:r>
      <w:r w:rsidR="008A37BB" w:rsidRPr="008A37BB">
        <w:rPr>
          <w:b/>
          <w:color w:val="212121"/>
          <w:sz w:val="22"/>
          <w:szCs w:val="22"/>
        </w:rPr>
        <w:t>Mothe Funeral Home, LLC</w:t>
      </w:r>
      <w:r w:rsidR="008A37BB" w:rsidRPr="008A37BB">
        <w:rPr>
          <w:color w:val="212121"/>
          <w:sz w:val="22"/>
          <w:szCs w:val="22"/>
        </w:rPr>
        <w:t xml:space="preserve"> were not clear and certain. </w:t>
      </w:r>
      <w:r w:rsidRPr="008A37BB">
        <w:rPr>
          <w:color w:val="212121"/>
          <w:sz w:val="22"/>
          <w:szCs w:val="22"/>
        </w:rPr>
        <w:t xml:space="preserve">    </w:t>
      </w:r>
    </w:p>
    <w:p w14:paraId="1F8D535A" w14:textId="78646B2E" w:rsidR="00AF1DC8" w:rsidRDefault="00AF1DC8" w:rsidP="00AF1DC8">
      <w:pPr>
        <w:spacing w:line="480" w:lineRule="auto"/>
        <w:rPr>
          <w:sz w:val="22"/>
          <w:szCs w:val="22"/>
        </w:rPr>
      </w:pPr>
      <w:r>
        <w:rPr>
          <w:sz w:val="22"/>
          <w:szCs w:val="22"/>
        </w:rPr>
        <w:t xml:space="preserve">     </w:t>
      </w:r>
    </w:p>
    <w:p w14:paraId="698DB051" w14:textId="77777777" w:rsidR="008A37BB" w:rsidRDefault="008A37BB" w:rsidP="00FB4D23">
      <w:pPr>
        <w:spacing w:line="480" w:lineRule="auto"/>
        <w:jc w:val="center"/>
        <w:rPr>
          <w:b/>
          <w:bCs/>
          <w:sz w:val="22"/>
          <w:szCs w:val="22"/>
          <w:u w:val="single"/>
        </w:rPr>
      </w:pPr>
    </w:p>
    <w:p w14:paraId="74AB9294" w14:textId="77777777" w:rsidR="008A37BB" w:rsidRDefault="008A37BB" w:rsidP="00FB4D23">
      <w:pPr>
        <w:spacing w:line="480" w:lineRule="auto"/>
        <w:jc w:val="center"/>
        <w:rPr>
          <w:b/>
          <w:bCs/>
          <w:sz w:val="22"/>
          <w:szCs w:val="22"/>
          <w:u w:val="single"/>
        </w:rPr>
      </w:pPr>
    </w:p>
    <w:p w14:paraId="615B0B88" w14:textId="77777777" w:rsidR="008A37BB" w:rsidRDefault="008A37BB" w:rsidP="00FB4D23">
      <w:pPr>
        <w:spacing w:line="480" w:lineRule="auto"/>
        <w:jc w:val="center"/>
        <w:rPr>
          <w:b/>
          <w:bCs/>
          <w:sz w:val="22"/>
          <w:szCs w:val="22"/>
          <w:u w:val="single"/>
        </w:rPr>
      </w:pPr>
    </w:p>
    <w:p w14:paraId="43963CC3" w14:textId="77777777" w:rsidR="008A37BB" w:rsidRDefault="008A37BB" w:rsidP="00FB4D23">
      <w:pPr>
        <w:spacing w:line="480" w:lineRule="auto"/>
        <w:jc w:val="center"/>
        <w:rPr>
          <w:b/>
          <w:bCs/>
          <w:sz w:val="22"/>
          <w:szCs w:val="22"/>
          <w:u w:val="single"/>
        </w:rPr>
      </w:pPr>
    </w:p>
    <w:p w14:paraId="78A9FBE1" w14:textId="77777777" w:rsidR="008A37BB" w:rsidRDefault="008A37BB" w:rsidP="00FB4D23">
      <w:pPr>
        <w:spacing w:line="480" w:lineRule="auto"/>
        <w:jc w:val="center"/>
        <w:rPr>
          <w:b/>
          <w:bCs/>
          <w:sz w:val="22"/>
          <w:szCs w:val="22"/>
          <w:u w:val="single"/>
        </w:rPr>
      </w:pPr>
    </w:p>
    <w:p w14:paraId="68669C55" w14:textId="77777777" w:rsidR="008A37BB" w:rsidRDefault="008A37BB" w:rsidP="00FB4D23">
      <w:pPr>
        <w:spacing w:line="480" w:lineRule="auto"/>
        <w:jc w:val="center"/>
        <w:rPr>
          <w:b/>
          <w:bCs/>
          <w:sz w:val="22"/>
          <w:szCs w:val="22"/>
          <w:u w:val="single"/>
        </w:rPr>
      </w:pPr>
    </w:p>
    <w:p w14:paraId="62EC3F88" w14:textId="77777777" w:rsidR="008A37BB" w:rsidRDefault="008A37BB" w:rsidP="00FB4D23">
      <w:pPr>
        <w:spacing w:line="480" w:lineRule="auto"/>
        <w:jc w:val="center"/>
        <w:rPr>
          <w:b/>
          <w:bCs/>
          <w:sz w:val="22"/>
          <w:szCs w:val="22"/>
          <w:u w:val="single"/>
        </w:rPr>
      </w:pPr>
    </w:p>
    <w:p w14:paraId="70B3C50A" w14:textId="43886735" w:rsidR="00FB4D23" w:rsidRDefault="00FB4D23" w:rsidP="00FB4D23">
      <w:pPr>
        <w:spacing w:line="480" w:lineRule="auto"/>
        <w:jc w:val="center"/>
        <w:rPr>
          <w:b/>
          <w:bCs/>
          <w:sz w:val="22"/>
          <w:szCs w:val="22"/>
          <w:u w:val="single"/>
        </w:rPr>
      </w:pPr>
      <w:r>
        <w:rPr>
          <w:b/>
          <w:bCs/>
          <w:sz w:val="22"/>
          <w:szCs w:val="22"/>
          <w:u w:val="single"/>
        </w:rPr>
        <w:t>DECISION of the BOARD</w:t>
      </w:r>
    </w:p>
    <w:p w14:paraId="3B9AF44A" w14:textId="77777777" w:rsidR="00FB4D23" w:rsidRDefault="00FB4D23" w:rsidP="00FB4D23">
      <w:pPr>
        <w:spacing w:line="480" w:lineRule="auto"/>
        <w:rPr>
          <w:sz w:val="22"/>
          <w:szCs w:val="22"/>
        </w:rPr>
      </w:pPr>
      <w:r>
        <w:rPr>
          <w:b/>
          <w:bCs/>
          <w:sz w:val="22"/>
          <w:szCs w:val="22"/>
        </w:rPr>
        <w:tab/>
      </w:r>
      <w:r>
        <w:rPr>
          <w:sz w:val="22"/>
          <w:szCs w:val="22"/>
        </w:rPr>
        <w:t>Accordingly, for the reasons as stated and as noted herein above;</w:t>
      </w:r>
    </w:p>
    <w:p w14:paraId="01B73650" w14:textId="02264752" w:rsidR="00FB4D23" w:rsidRDefault="00FB4D23" w:rsidP="008A37BB">
      <w:pPr>
        <w:spacing w:line="480" w:lineRule="auto"/>
        <w:rPr>
          <w:bCs/>
          <w:sz w:val="22"/>
          <w:szCs w:val="22"/>
        </w:rPr>
      </w:pPr>
      <w:r>
        <w:rPr>
          <w:sz w:val="22"/>
          <w:szCs w:val="22"/>
        </w:rPr>
        <w:tab/>
      </w:r>
      <w:r w:rsidR="008A37BB">
        <w:rPr>
          <w:sz w:val="22"/>
          <w:szCs w:val="22"/>
        </w:rPr>
        <w:t xml:space="preserve">The Board determined there had been no apparent violations by </w:t>
      </w:r>
      <w:r w:rsidR="008A37BB" w:rsidRPr="008A37BB">
        <w:rPr>
          <w:b/>
          <w:sz w:val="22"/>
          <w:szCs w:val="22"/>
        </w:rPr>
        <w:t>Mothe Funeral Home, LLC</w:t>
      </w:r>
      <w:r w:rsidR="008A37BB">
        <w:rPr>
          <w:sz w:val="22"/>
          <w:szCs w:val="22"/>
        </w:rPr>
        <w:t xml:space="preserve"> and dismissed the matter.  </w:t>
      </w:r>
    </w:p>
    <w:p w14:paraId="6CAB4039" w14:textId="77777777" w:rsidR="00FB4D23" w:rsidRDefault="00FB4D23" w:rsidP="00FB4D23">
      <w:pPr>
        <w:rPr>
          <w:bCs/>
          <w:sz w:val="22"/>
          <w:szCs w:val="22"/>
        </w:rPr>
      </w:pPr>
    </w:p>
    <w:p w14:paraId="00CBCE83" w14:textId="77777777" w:rsidR="00FB4D23" w:rsidRDefault="00FB4D23" w:rsidP="00FB4D23">
      <w:pPr>
        <w:rPr>
          <w:bCs/>
          <w:sz w:val="22"/>
          <w:szCs w:val="22"/>
        </w:rPr>
      </w:pPr>
    </w:p>
    <w:p w14:paraId="25BE2F1D" w14:textId="77777777" w:rsidR="00FB4D23" w:rsidRDefault="00FB4D23" w:rsidP="00FB4D2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BY ORDER OF THE BOARD</w:t>
      </w:r>
    </w:p>
    <w:p w14:paraId="0C2235DE" w14:textId="77777777" w:rsidR="00FB4D23" w:rsidRDefault="00FB4D23" w:rsidP="00FB4D2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7794BD2" w14:textId="77777777" w:rsidR="00FB4D23" w:rsidRDefault="00FB4D23" w:rsidP="00FB4D23">
      <w:pPr>
        <w:rPr>
          <w:sz w:val="22"/>
          <w:szCs w:val="22"/>
        </w:rPr>
      </w:pPr>
    </w:p>
    <w:p w14:paraId="235E8208" w14:textId="77777777" w:rsidR="00FB4D23" w:rsidRDefault="00FB4D23" w:rsidP="00FB4D23">
      <w:pPr>
        <w:ind w:left="2880" w:firstLine="720"/>
        <w:rPr>
          <w:sz w:val="22"/>
          <w:szCs w:val="22"/>
        </w:rPr>
      </w:pPr>
    </w:p>
    <w:p w14:paraId="7BAF3AB7" w14:textId="77777777" w:rsidR="00FB4D23" w:rsidRDefault="00FB4D23" w:rsidP="00FB4D23">
      <w:pPr>
        <w:ind w:left="3600" w:firstLine="720"/>
        <w:rPr>
          <w:sz w:val="22"/>
          <w:szCs w:val="22"/>
        </w:rPr>
      </w:pPr>
      <w:r>
        <w:rPr>
          <w:sz w:val="22"/>
          <w:szCs w:val="22"/>
        </w:rPr>
        <w:t>________________________________</w:t>
      </w:r>
      <w:r>
        <w:rPr>
          <w:sz w:val="22"/>
          <w:szCs w:val="22"/>
        </w:rPr>
        <w:tab/>
      </w:r>
      <w:r>
        <w:rPr>
          <w:sz w:val="22"/>
          <w:szCs w:val="22"/>
        </w:rPr>
        <w:tab/>
      </w:r>
      <w:r>
        <w:rPr>
          <w:sz w:val="22"/>
          <w:szCs w:val="22"/>
        </w:rPr>
        <w:tab/>
      </w:r>
      <w:r>
        <w:rPr>
          <w:sz w:val="22"/>
          <w:szCs w:val="22"/>
        </w:rPr>
        <w:tab/>
        <w:t xml:space="preserve">SECRETARY </w:t>
      </w:r>
    </w:p>
    <w:p w14:paraId="0C6C83D2" w14:textId="77777777" w:rsidR="00FB4D23" w:rsidRDefault="00FB4D23" w:rsidP="00FB4D23">
      <w:pPr>
        <w:rPr>
          <w:sz w:val="22"/>
          <w:szCs w:val="22"/>
        </w:rPr>
      </w:pPr>
    </w:p>
    <w:p w14:paraId="3A09B86D" w14:textId="77777777" w:rsidR="00FB4D23" w:rsidRDefault="00FB4D23" w:rsidP="00FB4D23">
      <w:pPr>
        <w:rPr>
          <w:sz w:val="22"/>
          <w:szCs w:val="22"/>
        </w:rPr>
      </w:pPr>
    </w:p>
    <w:p w14:paraId="21F4FCB9" w14:textId="77777777" w:rsidR="00FB4D23" w:rsidRDefault="00FB4D23" w:rsidP="00FB4D23">
      <w:pPr>
        <w:rPr>
          <w:sz w:val="22"/>
          <w:szCs w:val="22"/>
        </w:rPr>
      </w:pPr>
      <w:r>
        <w:rPr>
          <w:sz w:val="22"/>
          <w:szCs w:val="22"/>
        </w:rPr>
        <w:t xml:space="preserve">METAIRIE, LOUISIANA </w:t>
      </w:r>
    </w:p>
    <w:p w14:paraId="4E9017DA" w14:textId="7060E4E8" w:rsidR="00FB4D23" w:rsidRDefault="006D6C12" w:rsidP="00FB4D23">
      <w:pPr>
        <w:rPr>
          <w:sz w:val="22"/>
          <w:szCs w:val="22"/>
        </w:rPr>
      </w:pPr>
      <w:r>
        <w:rPr>
          <w:sz w:val="22"/>
          <w:szCs w:val="22"/>
        </w:rPr>
        <w:t>February 8, 2019</w:t>
      </w:r>
    </w:p>
    <w:p w14:paraId="08EFED73" w14:textId="77777777" w:rsidR="00FB4D23" w:rsidRDefault="00FB4D23" w:rsidP="00FB4D23">
      <w:pPr>
        <w:rPr>
          <w:sz w:val="22"/>
          <w:szCs w:val="22"/>
        </w:rPr>
      </w:pPr>
    </w:p>
    <w:p w14:paraId="777513CA" w14:textId="77777777" w:rsidR="00FB4D23" w:rsidRDefault="00FB4D23" w:rsidP="00FB4D23">
      <w:pPr>
        <w:rPr>
          <w:sz w:val="22"/>
          <w:szCs w:val="22"/>
        </w:rPr>
      </w:pPr>
    </w:p>
    <w:p w14:paraId="6185235E" w14:textId="77777777" w:rsidR="00FB4D23" w:rsidRDefault="00FB4D23" w:rsidP="00FB4D23"/>
    <w:p w14:paraId="4BAAB812" w14:textId="77777777" w:rsidR="0043328F" w:rsidRDefault="0043328F"/>
    <w:sectPr w:rsidR="0043328F" w:rsidSect="00FB4D2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23"/>
    <w:rsid w:val="00114EA1"/>
    <w:rsid w:val="001D0CE2"/>
    <w:rsid w:val="001D7F84"/>
    <w:rsid w:val="002E073D"/>
    <w:rsid w:val="0032281A"/>
    <w:rsid w:val="0043328F"/>
    <w:rsid w:val="004958E7"/>
    <w:rsid w:val="004D5B20"/>
    <w:rsid w:val="006D6C12"/>
    <w:rsid w:val="007A2B1B"/>
    <w:rsid w:val="008A37BB"/>
    <w:rsid w:val="008B2998"/>
    <w:rsid w:val="009A0D67"/>
    <w:rsid w:val="00A4351F"/>
    <w:rsid w:val="00AF1DC8"/>
    <w:rsid w:val="00B21FA2"/>
    <w:rsid w:val="00B57AD7"/>
    <w:rsid w:val="00FB4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9E54"/>
  <w15:chartTrackingRefBased/>
  <w15:docId w15:val="{68A6AB3A-342A-4BD4-A6E5-F1231534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D23"/>
    <w:pPr>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1D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85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next.westlaw.com/Link/Document/FullText?findType=L&amp;pubNum=1000011&amp;cite=LARS37%3a845&amp;originatingDoc=N5BB52FC0771C11E783EBFAD922F6D935&amp;refType=LQ&amp;originationContext=document&amp;transitionType=DocumentItem&amp;contextData=(sc.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4066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Alexander</dc:creator>
  <cp:keywords/>
  <dc:description/>
  <cp:lastModifiedBy>Kim Michel</cp:lastModifiedBy>
  <cp:revision>2</cp:revision>
  <cp:lastPrinted>2019-01-23T14:47:00Z</cp:lastPrinted>
  <dcterms:created xsi:type="dcterms:W3CDTF">2019-02-25T13:15:00Z</dcterms:created>
  <dcterms:modified xsi:type="dcterms:W3CDTF">2019-02-25T13:15:00Z</dcterms:modified>
</cp:coreProperties>
</file>